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BEE" w14:textId="499988A1" w:rsidR="005E7209" w:rsidRPr="005E7209" w:rsidRDefault="005E7209" w:rsidP="005E7209">
      <w:pPr>
        <w:rPr>
          <w:b/>
          <w:bCs/>
        </w:rPr>
      </w:pPr>
      <w:r w:rsidRPr="005E720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F92028" wp14:editId="0FE9E09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7546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322" y="21145"/>
                <wp:lineTo x="21322" y="0"/>
                <wp:lineTo x="0" y="0"/>
              </wp:wrapPolygon>
            </wp:wrapTight>
            <wp:docPr id="1377413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209">
        <w:rPr>
          <w:b/>
          <w:bCs/>
        </w:rPr>
        <w:t>Template Constitution for an Old Cornwall Society</w:t>
      </w:r>
    </w:p>
    <w:p w14:paraId="5D46EB3C" w14:textId="1E2BE46F" w:rsidR="005E7209" w:rsidRPr="005E7209" w:rsidRDefault="005E7209" w:rsidP="005E7209">
      <w:pPr>
        <w:rPr>
          <w:b/>
          <w:bCs/>
        </w:rPr>
      </w:pPr>
    </w:p>
    <w:p w14:paraId="04BB495F" w14:textId="77777777" w:rsidR="005E7209" w:rsidRPr="005E7209" w:rsidRDefault="005E7209" w:rsidP="005E7209">
      <w:proofErr w:type="spellStart"/>
      <w:r w:rsidRPr="005E7209">
        <w:rPr>
          <w:i/>
          <w:iCs/>
        </w:rPr>
        <w:t>Kowethas</w:t>
      </w:r>
      <w:proofErr w:type="spellEnd"/>
      <w:r w:rsidRPr="005E7209">
        <w:rPr>
          <w:i/>
          <w:iCs/>
        </w:rPr>
        <w:t xml:space="preserve"> Kernow Goth (Name in Cornish)</w:t>
      </w:r>
      <w:r w:rsidRPr="005E7209">
        <w:br/>
      </w:r>
      <w:r w:rsidRPr="005E7209">
        <w:rPr>
          <w:i/>
          <w:iCs/>
        </w:rPr>
        <w:t xml:space="preserve">Motto: </w:t>
      </w:r>
      <w:proofErr w:type="spellStart"/>
      <w:r w:rsidRPr="005E7209">
        <w:rPr>
          <w:i/>
          <w:iCs/>
        </w:rPr>
        <w:t>Kuntelowgh</w:t>
      </w:r>
      <w:proofErr w:type="spellEnd"/>
      <w:r w:rsidRPr="005E7209">
        <w:rPr>
          <w:i/>
          <w:iCs/>
        </w:rPr>
        <w:t xml:space="preserve"> an </w:t>
      </w:r>
      <w:proofErr w:type="spellStart"/>
      <w:r w:rsidRPr="005E7209">
        <w:rPr>
          <w:i/>
          <w:iCs/>
        </w:rPr>
        <w:t>brewyon</w:t>
      </w:r>
      <w:proofErr w:type="spellEnd"/>
      <w:r w:rsidRPr="005E7209">
        <w:rPr>
          <w:i/>
          <w:iCs/>
        </w:rPr>
        <w:t xml:space="preserve"> ma </w:t>
      </w:r>
      <w:proofErr w:type="spellStart"/>
      <w:r w:rsidRPr="005E7209">
        <w:rPr>
          <w:i/>
          <w:iCs/>
        </w:rPr>
        <w:t>na</w:t>
      </w:r>
      <w:proofErr w:type="spellEnd"/>
      <w:r w:rsidRPr="005E7209">
        <w:rPr>
          <w:i/>
          <w:iCs/>
        </w:rPr>
        <w:t xml:space="preserve"> </w:t>
      </w:r>
      <w:proofErr w:type="spellStart"/>
      <w:r w:rsidRPr="005E7209">
        <w:rPr>
          <w:i/>
          <w:iCs/>
        </w:rPr>
        <w:t>vo</w:t>
      </w:r>
      <w:proofErr w:type="spellEnd"/>
      <w:r w:rsidRPr="005E7209">
        <w:rPr>
          <w:i/>
          <w:iCs/>
        </w:rPr>
        <w:t xml:space="preserve"> </w:t>
      </w:r>
      <w:proofErr w:type="spellStart"/>
      <w:r w:rsidRPr="005E7209">
        <w:rPr>
          <w:i/>
          <w:iCs/>
        </w:rPr>
        <w:t>travyth</w:t>
      </w:r>
      <w:proofErr w:type="spellEnd"/>
      <w:r w:rsidRPr="005E7209">
        <w:rPr>
          <w:i/>
          <w:iCs/>
        </w:rPr>
        <w:t xml:space="preserve"> </w:t>
      </w:r>
      <w:proofErr w:type="spellStart"/>
      <w:r w:rsidRPr="005E7209">
        <w:rPr>
          <w:i/>
          <w:iCs/>
        </w:rPr>
        <w:t>kellys</w:t>
      </w:r>
      <w:proofErr w:type="spellEnd"/>
      <w:r w:rsidRPr="005E7209">
        <w:rPr>
          <w:i/>
          <w:iCs/>
        </w:rPr>
        <w:t xml:space="preserve"> – Gather up the fragments so that nothing is lost.</w:t>
      </w:r>
    </w:p>
    <w:p w14:paraId="1FFA7C8F" w14:textId="77777777" w:rsidR="005E7209" w:rsidRPr="005E7209" w:rsidRDefault="00CF15A5" w:rsidP="005E7209">
      <w:r>
        <w:pict w14:anchorId="67D8BAE2">
          <v:rect id="_x0000_i1025" style="width:0;height:1.5pt" o:hralign="center" o:hrstd="t" o:hr="t" fillcolor="#a0a0a0" stroked="f"/>
        </w:pict>
      </w:r>
    </w:p>
    <w:p w14:paraId="67893285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1. Name</w:t>
      </w:r>
    </w:p>
    <w:p w14:paraId="1563F77A" w14:textId="77777777" w:rsidR="005E7209" w:rsidRPr="005E7209" w:rsidRDefault="005E7209" w:rsidP="005E7209">
      <w:r w:rsidRPr="005E7209">
        <w:t>The name of the organisation shall be:</w:t>
      </w:r>
    </w:p>
    <w:p w14:paraId="3719D106" w14:textId="77777777" w:rsidR="005E7209" w:rsidRPr="005E7209" w:rsidRDefault="005E7209" w:rsidP="005E7209">
      <w:r w:rsidRPr="005E7209">
        <w:rPr>
          <w:b/>
          <w:bCs/>
        </w:rPr>
        <w:t>(Name) Old Cornwall Society</w:t>
      </w:r>
      <w:r w:rsidRPr="005E7209">
        <w:br/>
      </w:r>
      <w:proofErr w:type="spellStart"/>
      <w:r w:rsidRPr="005E7209">
        <w:rPr>
          <w:b/>
          <w:bCs/>
        </w:rPr>
        <w:t>Kowethas</w:t>
      </w:r>
      <w:proofErr w:type="spellEnd"/>
      <w:r w:rsidRPr="005E7209">
        <w:rPr>
          <w:b/>
          <w:bCs/>
        </w:rPr>
        <w:t xml:space="preserve"> Kernow Goth (Name in Cornish)</w:t>
      </w:r>
    </w:p>
    <w:p w14:paraId="74749484" w14:textId="77777777" w:rsidR="005E7209" w:rsidRPr="005E7209" w:rsidRDefault="005E7209" w:rsidP="005E7209">
      <w:r w:rsidRPr="005E7209">
        <w:t xml:space="preserve">As required by the Federation of Old Cornwall Societies (FOCS), the name shall include the words </w:t>
      </w:r>
      <w:r w:rsidRPr="005E7209">
        <w:rPr>
          <w:i/>
          <w:iCs/>
        </w:rPr>
        <w:t>Old Cornwall Society</w:t>
      </w:r>
      <w:r w:rsidRPr="005E7209">
        <w:t xml:space="preserve"> and/or </w:t>
      </w:r>
      <w:proofErr w:type="spellStart"/>
      <w:r w:rsidRPr="005E7209">
        <w:rPr>
          <w:i/>
          <w:iCs/>
        </w:rPr>
        <w:t>Kowethas</w:t>
      </w:r>
      <w:proofErr w:type="spellEnd"/>
      <w:r w:rsidRPr="005E7209">
        <w:rPr>
          <w:i/>
          <w:iCs/>
        </w:rPr>
        <w:t xml:space="preserve"> Kernow Goth</w:t>
      </w:r>
      <w:r w:rsidRPr="005E7209">
        <w:t>.</w:t>
      </w:r>
    </w:p>
    <w:p w14:paraId="377274C7" w14:textId="77777777" w:rsidR="005E7209" w:rsidRPr="005E7209" w:rsidRDefault="00CF15A5" w:rsidP="005E7209">
      <w:r>
        <w:pict w14:anchorId="00866D9C">
          <v:rect id="_x0000_i1026" style="width:0;height:1.5pt" o:hralign="center" o:hrstd="t" o:hr="t" fillcolor="#a0a0a0" stroked="f"/>
        </w:pict>
      </w:r>
    </w:p>
    <w:p w14:paraId="3CF6D4A1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2. Federation of Old Cornwall Societies</w:t>
      </w:r>
    </w:p>
    <w:p w14:paraId="6447F243" w14:textId="4089F062" w:rsidR="005E7209" w:rsidRPr="005E7209" w:rsidRDefault="005E7209" w:rsidP="005E7209">
      <w:r w:rsidRPr="005E7209">
        <w:t>The Society shall be a member of the Federation of Old Cornwall Societies</w:t>
      </w:r>
      <w:r w:rsidR="00A271A3">
        <w:rPr>
          <w:rStyle w:val="FootnoteReference"/>
        </w:rPr>
        <w:footnoteReference w:id="1"/>
      </w:r>
      <w:r w:rsidRPr="005E7209">
        <w:t xml:space="preserve"> to ensure communication and best practice across Cornwall. A membership fee will be paid to the Federation based on the number of members.</w:t>
      </w:r>
    </w:p>
    <w:p w14:paraId="3725E303" w14:textId="495CF4B3" w:rsidR="005E7209" w:rsidRDefault="005E7209" w:rsidP="005E7209">
      <w:r w:rsidRPr="005E7209">
        <w:t xml:space="preserve">The Society will work closely with the Federation, </w:t>
      </w:r>
      <w:proofErr w:type="gramStart"/>
      <w:r w:rsidRPr="005E7209">
        <w:t xml:space="preserve">in particular </w:t>
      </w:r>
      <w:r>
        <w:t>it</w:t>
      </w:r>
      <w:proofErr w:type="gramEnd"/>
      <w:r>
        <w:t xml:space="preserve"> will use its best endeavours </w:t>
      </w:r>
      <w:r w:rsidRPr="005E7209">
        <w:t>to send delegates to the General Meeting</w:t>
      </w:r>
      <w:r w:rsidR="00253C51">
        <w:t>s</w:t>
      </w:r>
      <w:r w:rsidRPr="005E7209">
        <w:t xml:space="preserve"> of the Federation, identify volunteers for the Federation, assist with Federation events, participate actively in joint enterprises and projects, and supply banner bearers for parades and other ceremonial occasions.</w:t>
      </w:r>
    </w:p>
    <w:p w14:paraId="56FFB361" w14:textId="2A9ED069" w:rsidR="005E7209" w:rsidRPr="005E7209" w:rsidRDefault="00CF15A5" w:rsidP="005E7209">
      <w:r>
        <w:pict w14:anchorId="2A917E16">
          <v:rect id="_x0000_i1027" style="width:0;height:1.5pt" o:hralign="center" o:hrstd="t" o:hr="t" fillcolor="#a0a0a0" stroked="f"/>
        </w:pict>
      </w:r>
    </w:p>
    <w:p w14:paraId="4382A86E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3. Aims</w:t>
      </w:r>
    </w:p>
    <w:p w14:paraId="06846299" w14:textId="348CB475" w:rsidR="005E7209" w:rsidRPr="005E7209" w:rsidRDefault="005E7209" w:rsidP="005E7209">
      <w:r w:rsidRPr="005E7209">
        <w:t xml:space="preserve">The aims of the Society are to </w:t>
      </w:r>
      <w:r>
        <w:rPr>
          <w:b/>
          <w:bCs/>
        </w:rPr>
        <w:t>research</w:t>
      </w:r>
      <w:r w:rsidRPr="005E7209">
        <w:rPr>
          <w:b/>
          <w:bCs/>
        </w:rPr>
        <w:t xml:space="preserve">, record, </w:t>
      </w:r>
      <w:r>
        <w:rPr>
          <w:b/>
          <w:bCs/>
        </w:rPr>
        <w:t xml:space="preserve">and </w:t>
      </w:r>
      <w:r w:rsidRPr="005E7209">
        <w:rPr>
          <w:b/>
          <w:bCs/>
        </w:rPr>
        <w:t>promote</w:t>
      </w:r>
      <w:r>
        <w:rPr>
          <w:b/>
          <w:bCs/>
        </w:rPr>
        <w:t xml:space="preserve"> </w:t>
      </w:r>
      <w:r w:rsidRPr="005E7209">
        <w:rPr>
          <w:b/>
          <w:bCs/>
        </w:rPr>
        <w:t xml:space="preserve">all aspects of Cornish </w:t>
      </w:r>
      <w:r>
        <w:rPr>
          <w:b/>
          <w:bCs/>
        </w:rPr>
        <w:t xml:space="preserve">history, </w:t>
      </w:r>
      <w:r w:rsidRPr="005E7209">
        <w:rPr>
          <w:b/>
          <w:bCs/>
        </w:rPr>
        <w:t>heritage</w:t>
      </w:r>
      <w:r>
        <w:rPr>
          <w:b/>
          <w:bCs/>
        </w:rPr>
        <w:t>,</w:t>
      </w:r>
      <w:r w:rsidRPr="005E7209">
        <w:rPr>
          <w:b/>
          <w:bCs/>
        </w:rPr>
        <w:t xml:space="preserve"> and culture</w:t>
      </w:r>
      <w:r w:rsidRPr="005E7209">
        <w:t>, including but not limited to:</w:t>
      </w:r>
    </w:p>
    <w:p w14:paraId="1FC74ADF" w14:textId="6D933602" w:rsidR="005E7209" w:rsidRPr="005E7209" w:rsidRDefault="005E7209" w:rsidP="005E7209">
      <w:pPr>
        <w:numPr>
          <w:ilvl w:val="0"/>
          <w:numId w:val="1"/>
        </w:numPr>
      </w:pPr>
      <w:r w:rsidRPr="005E7209">
        <w:t xml:space="preserve">the advancement of the arts, culture, and heritage of Cornwall, including </w:t>
      </w:r>
      <w:proofErr w:type="spellStart"/>
      <w:r w:rsidRPr="005E7209">
        <w:t>Kernewek</w:t>
      </w:r>
      <w:proofErr w:type="spellEnd"/>
      <w:r w:rsidRPr="005E7209">
        <w:t>, Cornish dance, dialect, history, archaeology, literature, music, mythology, and natural science.</w:t>
      </w:r>
    </w:p>
    <w:p w14:paraId="3B9004D5" w14:textId="64FC076F" w:rsidR="005E7209" w:rsidRPr="005E7209" w:rsidRDefault="005E7209" w:rsidP="005E7209">
      <w:pPr>
        <w:numPr>
          <w:ilvl w:val="0"/>
          <w:numId w:val="1"/>
        </w:numPr>
      </w:pPr>
      <w:r w:rsidRPr="005E7209">
        <w:t>the advancement of education by promoting and increasing knowledge and understanding of Cornish history, heritage, and culture.</w:t>
      </w:r>
    </w:p>
    <w:p w14:paraId="1F164595" w14:textId="67031DC3" w:rsidR="005E7209" w:rsidRPr="005E7209" w:rsidRDefault="005E7209" w:rsidP="005E7209">
      <w:pPr>
        <w:numPr>
          <w:ilvl w:val="0"/>
          <w:numId w:val="1"/>
        </w:numPr>
      </w:pPr>
      <w:r w:rsidRPr="005E7209">
        <w:t>the advancement of citizenship and community development.</w:t>
      </w:r>
    </w:p>
    <w:p w14:paraId="347835AE" w14:textId="77777777" w:rsidR="005E7209" w:rsidRPr="005E7209" w:rsidRDefault="005E7209" w:rsidP="005E7209">
      <w:pPr>
        <w:numPr>
          <w:ilvl w:val="0"/>
          <w:numId w:val="1"/>
        </w:numPr>
      </w:pPr>
      <w:r w:rsidRPr="005E7209">
        <w:lastRenderedPageBreak/>
        <w:t>the advancement of amateur Cornish sport (e.g., hurling, Cornish wrestling</w:t>
      </w:r>
      <w:proofErr w:type="gramStart"/>
      <w:r w:rsidRPr="005E7209">
        <w:t>);</w:t>
      </w:r>
      <w:proofErr w:type="gramEnd"/>
    </w:p>
    <w:p w14:paraId="02B011CE" w14:textId="0B26BAAB" w:rsidR="005E7209" w:rsidRPr="005E7209" w:rsidRDefault="005E7209" w:rsidP="005E7209">
      <w:pPr>
        <w:numPr>
          <w:ilvl w:val="0"/>
          <w:numId w:val="1"/>
        </w:numPr>
      </w:pPr>
      <w:r w:rsidRPr="005E7209">
        <w:t>the promotion of harmony, equality, and diversity.</w:t>
      </w:r>
    </w:p>
    <w:p w14:paraId="37A7CB27" w14:textId="475B2D69" w:rsidR="005E7209" w:rsidRPr="005E7209" w:rsidRDefault="005E7209" w:rsidP="005E7209">
      <w:pPr>
        <w:numPr>
          <w:ilvl w:val="0"/>
          <w:numId w:val="1"/>
        </w:numPr>
      </w:pPr>
      <w:r w:rsidRPr="005E7209">
        <w:t>the preservation and sharing of local traditions, folklore, place</w:t>
      </w:r>
      <w:r w:rsidRPr="005E7209">
        <w:noBreakHyphen/>
        <w:t>names, dialect, and cultural memory.</w:t>
      </w:r>
    </w:p>
    <w:p w14:paraId="3B295D4E" w14:textId="77777777" w:rsidR="005E7209" w:rsidRPr="005E7209" w:rsidRDefault="005E7209" w:rsidP="005E7209">
      <w:pPr>
        <w:numPr>
          <w:ilvl w:val="0"/>
          <w:numId w:val="1"/>
        </w:numPr>
      </w:pPr>
      <w:r w:rsidRPr="005E7209">
        <w:t>the protection and recording of the natural beauty and culture of Cornwall.</w:t>
      </w:r>
    </w:p>
    <w:p w14:paraId="3CED446A" w14:textId="77777777" w:rsidR="005E7209" w:rsidRPr="005E7209" w:rsidRDefault="00CF15A5" w:rsidP="005E7209">
      <w:r>
        <w:pict w14:anchorId="4027B6AA">
          <v:rect id="_x0000_i1028" style="width:0;height:1.5pt" o:hralign="center" o:hrstd="t" o:hr="t" fillcolor="#a0a0a0" stroked="f"/>
        </w:pict>
      </w:r>
    </w:p>
    <w:p w14:paraId="7566707E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4. Membership</w:t>
      </w:r>
    </w:p>
    <w:p w14:paraId="75F697BE" w14:textId="77777777" w:rsidR="005E7209" w:rsidRPr="005E7209" w:rsidRDefault="005E7209" w:rsidP="005E7209">
      <w:r w:rsidRPr="005E7209">
        <w:t>Membership is open to all individuals (and, where appropriate, organisations) who support the aims of the Society.</w:t>
      </w:r>
    </w:p>
    <w:p w14:paraId="10284B8A" w14:textId="77777777" w:rsidR="005E7209" w:rsidRPr="005E7209" w:rsidRDefault="005E7209" w:rsidP="005E7209">
      <w:pPr>
        <w:numPr>
          <w:ilvl w:val="0"/>
          <w:numId w:val="2"/>
        </w:numPr>
      </w:pPr>
      <w:r w:rsidRPr="005E7209">
        <w:t>The Secretary or Membership Secretary shall maintain an up</w:t>
      </w:r>
      <w:r w:rsidRPr="005E7209">
        <w:noBreakHyphen/>
        <w:t>to</w:t>
      </w:r>
      <w:r w:rsidRPr="005E7209">
        <w:noBreakHyphen/>
        <w:t>date list of members in accordance with data protection legislation.</w:t>
      </w:r>
    </w:p>
    <w:p w14:paraId="74E695D1" w14:textId="77777777" w:rsidR="005E7209" w:rsidRPr="005E7209" w:rsidRDefault="005E7209" w:rsidP="005E7209">
      <w:pPr>
        <w:numPr>
          <w:ilvl w:val="0"/>
          <w:numId w:val="2"/>
        </w:numPr>
      </w:pPr>
      <w:r w:rsidRPr="005E7209">
        <w:t>Guests are welcome and encouraged to become members.</w:t>
      </w:r>
    </w:p>
    <w:p w14:paraId="4D0E64F7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4a. Honorary Membership</w:t>
      </w:r>
    </w:p>
    <w:p w14:paraId="3C444341" w14:textId="77777777" w:rsidR="005E7209" w:rsidRPr="005E7209" w:rsidRDefault="005E7209" w:rsidP="005E7209">
      <w:r w:rsidRPr="005E7209">
        <w:t>The Society in General Meeting, or the Executive Committee, may elect Honorary Members for life or for a specified period.</w:t>
      </w:r>
    </w:p>
    <w:p w14:paraId="21D4E131" w14:textId="77777777" w:rsidR="005E7209" w:rsidRPr="005E7209" w:rsidRDefault="00CF15A5" w:rsidP="005E7209">
      <w:r>
        <w:pict w14:anchorId="4E976C0E">
          <v:rect id="_x0000_i1029" style="width:0;height:1.5pt" o:hralign="center" o:hrstd="t" o:hr="t" fillcolor="#a0a0a0" stroked="f"/>
        </w:pict>
      </w:r>
    </w:p>
    <w:p w14:paraId="7ECFE0B3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5. Subscriptions</w:t>
      </w:r>
    </w:p>
    <w:p w14:paraId="07EC334F" w14:textId="77777777" w:rsidR="005E7209" w:rsidRPr="005E7209" w:rsidRDefault="005E7209" w:rsidP="005E7209">
      <w:pPr>
        <w:numPr>
          <w:ilvl w:val="0"/>
          <w:numId w:val="3"/>
        </w:numPr>
      </w:pPr>
      <w:r w:rsidRPr="005E7209">
        <w:t>The first subscription is payable with the membership application.</w:t>
      </w:r>
    </w:p>
    <w:p w14:paraId="0B790FFB" w14:textId="77777777" w:rsidR="005E7209" w:rsidRPr="005E7209" w:rsidRDefault="005E7209" w:rsidP="005E7209">
      <w:pPr>
        <w:numPr>
          <w:ilvl w:val="0"/>
          <w:numId w:val="3"/>
        </w:numPr>
      </w:pPr>
      <w:r w:rsidRPr="005E7209">
        <w:t xml:space="preserve">Subsequent subscriptions fall due on </w:t>
      </w:r>
      <w:r w:rsidRPr="005E7209">
        <w:rPr>
          <w:b/>
          <w:bCs/>
        </w:rPr>
        <w:t>1 September</w:t>
      </w:r>
      <w:r w:rsidRPr="005E7209">
        <w:t xml:space="preserve"> each year (or another date set by the Society).</w:t>
      </w:r>
    </w:p>
    <w:p w14:paraId="3E66BF17" w14:textId="77777777" w:rsidR="005E7209" w:rsidRPr="005E7209" w:rsidRDefault="005E7209" w:rsidP="005E7209">
      <w:pPr>
        <w:numPr>
          <w:ilvl w:val="0"/>
          <w:numId w:val="3"/>
        </w:numPr>
      </w:pPr>
      <w:r w:rsidRPr="005E7209">
        <w:t>Subscriptions may be varied by a vote at the AGM and take effect immediately.</w:t>
      </w:r>
    </w:p>
    <w:p w14:paraId="06BDA3F6" w14:textId="77777777" w:rsidR="005E7209" w:rsidRPr="005E7209" w:rsidRDefault="005E7209" w:rsidP="005E7209">
      <w:pPr>
        <w:numPr>
          <w:ilvl w:val="0"/>
          <w:numId w:val="3"/>
        </w:numPr>
      </w:pPr>
      <w:r w:rsidRPr="005E7209">
        <w:t>Non</w:t>
      </w:r>
      <w:r w:rsidRPr="005E7209">
        <w:noBreakHyphen/>
        <w:t>payment by the end of the specified month will result in membership lapsing.</w:t>
      </w:r>
    </w:p>
    <w:p w14:paraId="3447B63C" w14:textId="77777777" w:rsidR="005E7209" w:rsidRPr="005E7209" w:rsidRDefault="00CF15A5" w:rsidP="005E7209">
      <w:r>
        <w:pict w14:anchorId="2219214A">
          <v:rect id="_x0000_i1030" style="width:0;height:1.5pt" o:hralign="center" o:hrstd="t" o:hr="t" fillcolor="#a0a0a0" stroked="f"/>
        </w:pict>
      </w:r>
    </w:p>
    <w:p w14:paraId="3E26F988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6. Resignation</w:t>
      </w:r>
    </w:p>
    <w:p w14:paraId="783FB929" w14:textId="77777777" w:rsidR="005E7209" w:rsidRPr="005E7209" w:rsidRDefault="005E7209" w:rsidP="005E7209">
      <w:r w:rsidRPr="005E7209">
        <w:t>Members may resign by notifying the Membership Secretary in writing or in person. The resignation will be acknowledged and reported to the Executive Committee.</w:t>
      </w:r>
    </w:p>
    <w:p w14:paraId="3FAF432B" w14:textId="77777777" w:rsidR="005E7209" w:rsidRPr="005E7209" w:rsidRDefault="00CF15A5" w:rsidP="005E7209">
      <w:r>
        <w:pict w14:anchorId="391EE34F">
          <v:rect id="_x0000_i1031" style="width:0;height:1.5pt" o:hralign="center" o:hrstd="t" o:hr="t" fillcolor="#a0a0a0" stroked="f"/>
        </w:pict>
      </w:r>
    </w:p>
    <w:p w14:paraId="7D8073E0" w14:textId="77777777" w:rsidR="005F1882" w:rsidRDefault="005F1882" w:rsidP="005E7209">
      <w:pPr>
        <w:rPr>
          <w:b/>
          <w:bCs/>
        </w:rPr>
      </w:pPr>
    </w:p>
    <w:p w14:paraId="0EB14A66" w14:textId="77777777" w:rsidR="005F1882" w:rsidRDefault="005F1882" w:rsidP="005E7209">
      <w:pPr>
        <w:rPr>
          <w:b/>
          <w:bCs/>
        </w:rPr>
      </w:pPr>
    </w:p>
    <w:p w14:paraId="3DB142C7" w14:textId="77777777" w:rsidR="005F1882" w:rsidRDefault="005F1882" w:rsidP="005E7209">
      <w:pPr>
        <w:rPr>
          <w:b/>
          <w:bCs/>
        </w:rPr>
      </w:pPr>
    </w:p>
    <w:p w14:paraId="396B872B" w14:textId="427FD8E9" w:rsidR="005F1882" w:rsidRDefault="005E7209" w:rsidP="005E7209">
      <w:pPr>
        <w:rPr>
          <w:b/>
          <w:bCs/>
        </w:rPr>
      </w:pPr>
      <w:r w:rsidRPr="005E7209">
        <w:rPr>
          <w:b/>
          <w:bCs/>
        </w:rPr>
        <w:lastRenderedPageBreak/>
        <w:t>7. Expulsion of Members</w:t>
      </w:r>
    </w:p>
    <w:p w14:paraId="31860CD5" w14:textId="2DE4B11E" w:rsidR="005E7209" w:rsidRPr="005F1882" w:rsidRDefault="005E7209" w:rsidP="005E7209">
      <w:pPr>
        <w:rPr>
          <w:b/>
          <w:bCs/>
        </w:rPr>
      </w:pPr>
      <w:r w:rsidRPr="005E7209">
        <w:t>Any member whose conduct is detrimental to the Society may be referred to the Executive Committee. The member has the right to address the Committee before a decision is made. The Committee may expel the member if appropriate.</w:t>
      </w:r>
    </w:p>
    <w:p w14:paraId="7EA711EE" w14:textId="77777777" w:rsidR="005E7209" w:rsidRPr="005E7209" w:rsidRDefault="00CF15A5" w:rsidP="005E7209">
      <w:r>
        <w:pict w14:anchorId="710315DA">
          <v:rect id="_x0000_i1032" style="width:0;height:1.5pt" o:hralign="center" o:hrstd="t" o:hr="t" fillcolor="#a0a0a0" stroked="f"/>
        </w:pict>
      </w:r>
    </w:p>
    <w:p w14:paraId="6A67CD65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8. Officers</w:t>
      </w:r>
    </w:p>
    <w:p w14:paraId="2B3F984C" w14:textId="77777777" w:rsidR="005E7209" w:rsidRPr="005E7209" w:rsidRDefault="005E7209" w:rsidP="005E7209">
      <w:r w:rsidRPr="005E7209">
        <w:t>The Society shall elect the following officers at the AGM:</w:t>
      </w:r>
    </w:p>
    <w:p w14:paraId="41C27812" w14:textId="77777777" w:rsidR="005E7209" w:rsidRPr="005E7209" w:rsidRDefault="005E7209" w:rsidP="005E7209">
      <w:pPr>
        <w:numPr>
          <w:ilvl w:val="0"/>
          <w:numId w:val="4"/>
        </w:numPr>
      </w:pPr>
      <w:r w:rsidRPr="005E7209">
        <w:t>Chair (or President)</w:t>
      </w:r>
    </w:p>
    <w:p w14:paraId="5C8529EC" w14:textId="77777777" w:rsidR="005E7209" w:rsidRPr="005E7209" w:rsidRDefault="005E7209" w:rsidP="005E7209">
      <w:pPr>
        <w:numPr>
          <w:ilvl w:val="0"/>
          <w:numId w:val="4"/>
        </w:numPr>
      </w:pPr>
      <w:r w:rsidRPr="005E7209">
        <w:t>Vice Chair (or Vice President)</w:t>
      </w:r>
    </w:p>
    <w:p w14:paraId="7BA62556" w14:textId="77777777" w:rsidR="005E7209" w:rsidRPr="005E7209" w:rsidRDefault="005E7209" w:rsidP="005E7209">
      <w:pPr>
        <w:numPr>
          <w:ilvl w:val="0"/>
          <w:numId w:val="4"/>
        </w:numPr>
      </w:pPr>
      <w:r w:rsidRPr="005E7209">
        <w:t>Secretary</w:t>
      </w:r>
    </w:p>
    <w:p w14:paraId="2FF355F2" w14:textId="77777777" w:rsidR="005E7209" w:rsidRPr="005E7209" w:rsidRDefault="005E7209" w:rsidP="005E7209">
      <w:pPr>
        <w:numPr>
          <w:ilvl w:val="0"/>
          <w:numId w:val="4"/>
        </w:numPr>
      </w:pPr>
      <w:r w:rsidRPr="005E7209">
        <w:t>Treasurer</w:t>
      </w:r>
    </w:p>
    <w:p w14:paraId="2534E894" w14:textId="77777777" w:rsidR="005E7209" w:rsidRPr="005E7209" w:rsidRDefault="005E7209" w:rsidP="005E7209">
      <w:pPr>
        <w:numPr>
          <w:ilvl w:val="0"/>
          <w:numId w:val="4"/>
        </w:numPr>
      </w:pPr>
      <w:r w:rsidRPr="005E7209">
        <w:t>Recorder (a traditional role responsible for maintaining the cultural and historical record of the Society)</w:t>
      </w:r>
    </w:p>
    <w:p w14:paraId="79CB2A10" w14:textId="77777777" w:rsidR="005E7209" w:rsidRPr="005E7209" w:rsidRDefault="005E7209" w:rsidP="005E7209">
      <w:r w:rsidRPr="005E7209">
        <w:t>Additional officers may be appointed as required. Officers must be paid</w:t>
      </w:r>
      <w:r w:rsidRPr="005E7209">
        <w:noBreakHyphen/>
        <w:t>up members.</w:t>
      </w:r>
    </w:p>
    <w:p w14:paraId="02199FC7" w14:textId="77777777" w:rsidR="005E7209" w:rsidRPr="005E7209" w:rsidRDefault="005E7209" w:rsidP="005E7209">
      <w:r w:rsidRPr="005E7209">
        <w:t>Sub</w:t>
      </w:r>
      <w:r w:rsidRPr="005E7209">
        <w:noBreakHyphen/>
        <w:t>committees may be formed for specific projects, and each must include at least one Executive Committee member.</w:t>
      </w:r>
    </w:p>
    <w:p w14:paraId="2C13416D" w14:textId="77777777" w:rsidR="005E7209" w:rsidRPr="005E7209" w:rsidRDefault="00CF15A5" w:rsidP="005E7209">
      <w:r>
        <w:pict w14:anchorId="1E6A4954">
          <v:rect id="_x0000_i1033" style="width:0;height:1.5pt" o:hralign="center" o:hrstd="t" o:hr="t" fillcolor="#a0a0a0" stroked="f"/>
        </w:pict>
      </w:r>
    </w:p>
    <w:p w14:paraId="79C1CBE9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9. Executive Committee</w:t>
      </w:r>
    </w:p>
    <w:p w14:paraId="1AB8AE45" w14:textId="77777777" w:rsidR="005E7209" w:rsidRPr="005E7209" w:rsidRDefault="005E7209" w:rsidP="005E7209">
      <w:r w:rsidRPr="005E7209">
        <w:t>The general management and funds of the Society shall be vested in the Executive Committee, consisting of:</w:t>
      </w:r>
    </w:p>
    <w:p w14:paraId="3A025406" w14:textId="77777777" w:rsidR="005E7209" w:rsidRPr="005E7209" w:rsidRDefault="005E7209" w:rsidP="005E7209">
      <w:pPr>
        <w:numPr>
          <w:ilvl w:val="0"/>
          <w:numId w:val="5"/>
        </w:numPr>
      </w:pPr>
      <w:r w:rsidRPr="005E7209">
        <w:t>the elected Officers, and</w:t>
      </w:r>
    </w:p>
    <w:p w14:paraId="065E448C" w14:textId="77777777" w:rsidR="005E7209" w:rsidRPr="005E7209" w:rsidRDefault="005E7209" w:rsidP="005E7209">
      <w:pPr>
        <w:numPr>
          <w:ilvl w:val="0"/>
          <w:numId w:val="5"/>
        </w:numPr>
      </w:pPr>
      <w:r w:rsidRPr="005E7209">
        <w:t xml:space="preserve">up to </w:t>
      </w:r>
      <w:r w:rsidRPr="005E7209">
        <w:rPr>
          <w:b/>
          <w:bCs/>
        </w:rPr>
        <w:t>eight</w:t>
      </w:r>
      <w:r w:rsidRPr="005E7209">
        <w:t xml:space="preserve"> additional members elected at the AGM.</w:t>
      </w:r>
    </w:p>
    <w:p w14:paraId="69786495" w14:textId="77777777" w:rsidR="005E7209" w:rsidRPr="005E7209" w:rsidRDefault="005E7209" w:rsidP="005E7209">
      <w:r w:rsidRPr="005E7209">
        <w:t>The Committee should ideally represent approximately 10% of the membership.</w:t>
      </w:r>
    </w:p>
    <w:p w14:paraId="4AB78B09" w14:textId="77777777" w:rsidR="005E7209" w:rsidRPr="005E7209" w:rsidRDefault="005E7209" w:rsidP="005E7209">
      <w:r w:rsidRPr="005E7209">
        <w:t>The Committee may co</w:t>
      </w:r>
      <w:r w:rsidRPr="005E7209">
        <w:noBreakHyphen/>
        <w:t>opt members for advice or continuity.</w:t>
      </w:r>
    </w:p>
    <w:p w14:paraId="7E5DA91D" w14:textId="77777777" w:rsidR="005E7209" w:rsidRPr="005E7209" w:rsidRDefault="00CF15A5" w:rsidP="005E7209">
      <w:r>
        <w:pict w14:anchorId="6E8BDC2D">
          <v:rect id="_x0000_i1034" style="width:0;height:1.5pt" o:hralign="center" o:hrstd="t" o:hr="t" fillcolor="#a0a0a0" stroked="f"/>
        </w:pict>
      </w:r>
    </w:p>
    <w:p w14:paraId="6A2DBD5C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10. Nominations</w:t>
      </w:r>
    </w:p>
    <w:p w14:paraId="77C66E20" w14:textId="77777777" w:rsidR="005E7209" w:rsidRPr="005E7209" w:rsidRDefault="005E7209" w:rsidP="005E7209">
      <w:r w:rsidRPr="005E7209">
        <w:t xml:space="preserve">Nominations for Officers and Committee members must be submitted to the Secretary at least </w:t>
      </w:r>
      <w:r w:rsidRPr="005E7209">
        <w:rPr>
          <w:b/>
          <w:bCs/>
        </w:rPr>
        <w:t>10 days</w:t>
      </w:r>
      <w:r w:rsidRPr="005E7209">
        <w:t xml:space="preserve"> before the AGM. If insufficient nominations are received, nominations may be taken from the floor.</w:t>
      </w:r>
    </w:p>
    <w:p w14:paraId="127BBD8F" w14:textId="77777777" w:rsidR="005E7209" w:rsidRPr="005E7209" w:rsidRDefault="00CF15A5" w:rsidP="005E7209">
      <w:r>
        <w:pict w14:anchorId="068AA130">
          <v:rect id="_x0000_i1035" style="width:0;height:1.5pt" o:hralign="center" o:hrstd="t" o:hr="t" fillcolor="#a0a0a0" stroked="f"/>
        </w:pict>
      </w:r>
    </w:p>
    <w:p w14:paraId="3023DB36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lastRenderedPageBreak/>
        <w:t>11. Tenure of Office</w:t>
      </w:r>
    </w:p>
    <w:p w14:paraId="6A9D6C4C" w14:textId="77777777" w:rsidR="005E7209" w:rsidRPr="005E7209" w:rsidRDefault="005E7209" w:rsidP="005E7209">
      <w:pPr>
        <w:numPr>
          <w:ilvl w:val="0"/>
          <w:numId w:val="6"/>
        </w:numPr>
      </w:pPr>
      <w:r w:rsidRPr="005E7209">
        <w:t xml:space="preserve">Officers and Committee members normally serve for </w:t>
      </w:r>
      <w:r w:rsidRPr="005E7209">
        <w:rPr>
          <w:b/>
          <w:bCs/>
        </w:rPr>
        <w:t>three years</w:t>
      </w:r>
      <w:r w:rsidRPr="005E7209">
        <w:t>, renewable with the agreement of the membership.</w:t>
      </w:r>
    </w:p>
    <w:p w14:paraId="34509CF7" w14:textId="77777777" w:rsidR="005E7209" w:rsidRPr="005E7209" w:rsidRDefault="005E7209" w:rsidP="005E7209">
      <w:pPr>
        <w:numPr>
          <w:ilvl w:val="0"/>
          <w:numId w:val="6"/>
        </w:numPr>
      </w:pPr>
      <w:r w:rsidRPr="005E7209">
        <w:t>No Officer may hold more than two posts.</w:t>
      </w:r>
    </w:p>
    <w:p w14:paraId="13A28527" w14:textId="77777777" w:rsidR="005E7209" w:rsidRPr="005E7209" w:rsidRDefault="005E7209" w:rsidP="005E7209">
      <w:pPr>
        <w:numPr>
          <w:ilvl w:val="0"/>
          <w:numId w:val="6"/>
        </w:numPr>
      </w:pPr>
      <w:r w:rsidRPr="005E7209">
        <w:t>Retiring Officers may be co</w:t>
      </w:r>
      <w:r w:rsidRPr="005E7209">
        <w:noBreakHyphen/>
        <w:t>opted for continuity.</w:t>
      </w:r>
    </w:p>
    <w:p w14:paraId="5CDADF57" w14:textId="77777777" w:rsidR="005E7209" w:rsidRPr="005E7209" w:rsidRDefault="00CF15A5" w:rsidP="005E7209">
      <w:r>
        <w:pict w14:anchorId="0F566537">
          <v:rect id="_x0000_i1036" style="width:0;height:1.5pt" o:hralign="center" o:hrstd="t" o:hr="t" fillcolor="#a0a0a0" stroked="f"/>
        </w:pict>
      </w:r>
    </w:p>
    <w:p w14:paraId="53B6F2F5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12. Executive Committee Meetings</w:t>
      </w:r>
    </w:p>
    <w:p w14:paraId="2C937F7D" w14:textId="77777777" w:rsidR="005E7209" w:rsidRPr="005E7209" w:rsidRDefault="005E7209" w:rsidP="005E7209">
      <w:pPr>
        <w:numPr>
          <w:ilvl w:val="0"/>
          <w:numId w:val="7"/>
        </w:numPr>
      </w:pPr>
      <w:r w:rsidRPr="005E7209">
        <w:t xml:space="preserve">The Committee shall meet at least </w:t>
      </w:r>
      <w:r w:rsidRPr="005E7209">
        <w:rPr>
          <w:b/>
          <w:bCs/>
        </w:rPr>
        <w:t>four times per year</w:t>
      </w:r>
      <w:r w:rsidRPr="005E7209">
        <w:t>.</w:t>
      </w:r>
    </w:p>
    <w:p w14:paraId="318EBA20" w14:textId="77777777" w:rsidR="005E7209" w:rsidRPr="005E7209" w:rsidRDefault="005E7209" w:rsidP="005E7209">
      <w:pPr>
        <w:numPr>
          <w:ilvl w:val="0"/>
          <w:numId w:val="7"/>
        </w:numPr>
      </w:pPr>
      <w:r w:rsidRPr="005E7209">
        <w:t>Five members constitute a quorum.</w:t>
      </w:r>
    </w:p>
    <w:p w14:paraId="4B871DB0" w14:textId="77777777" w:rsidR="005E7209" w:rsidRPr="005E7209" w:rsidRDefault="005E7209" w:rsidP="005E7209">
      <w:pPr>
        <w:numPr>
          <w:ilvl w:val="0"/>
          <w:numId w:val="7"/>
        </w:numPr>
      </w:pPr>
      <w:r w:rsidRPr="005E7209">
        <w:t>Any two Committee members may request a special meeting.</w:t>
      </w:r>
    </w:p>
    <w:p w14:paraId="198ACE65" w14:textId="77777777" w:rsidR="005E7209" w:rsidRPr="005E7209" w:rsidRDefault="00CF15A5" w:rsidP="005E7209">
      <w:r>
        <w:pict w14:anchorId="007599FE">
          <v:rect id="_x0000_i1037" style="width:0;height:1.5pt" o:hralign="center" o:hrstd="t" o:hr="t" fillcolor="#a0a0a0" stroked="f"/>
        </w:pict>
      </w:r>
    </w:p>
    <w:p w14:paraId="7D1CA9EA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13. Annual General Meeting (AGM)</w:t>
      </w:r>
    </w:p>
    <w:p w14:paraId="4FAF832C" w14:textId="77777777" w:rsidR="005E7209" w:rsidRPr="005E7209" w:rsidRDefault="005E7209" w:rsidP="005E7209">
      <w:pPr>
        <w:numPr>
          <w:ilvl w:val="0"/>
          <w:numId w:val="8"/>
        </w:numPr>
      </w:pPr>
      <w:r w:rsidRPr="005E7209">
        <w:t xml:space="preserve">The AGM shall be held annually, with at least </w:t>
      </w:r>
      <w:r w:rsidRPr="005E7209">
        <w:rPr>
          <w:b/>
          <w:bCs/>
        </w:rPr>
        <w:t>14 days’ notice</w:t>
      </w:r>
      <w:r w:rsidRPr="005E7209">
        <w:t xml:space="preserve"> to all members.</w:t>
      </w:r>
    </w:p>
    <w:p w14:paraId="1B4810EB" w14:textId="77777777" w:rsidR="005E7209" w:rsidRPr="005E7209" w:rsidRDefault="005E7209" w:rsidP="005E7209">
      <w:pPr>
        <w:numPr>
          <w:ilvl w:val="0"/>
          <w:numId w:val="8"/>
        </w:numPr>
      </w:pPr>
      <w:r w:rsidRPr="005E7209">
        <w:t>Twelve members constitute a quorum (or a number appropriate to the size of the Society).</w:t>
      </w:r>
    </w:p>
    <w:p w14:paraId="36BDCA5C" w14:textId="77777777" w:rsidR="005E7209" w:rsidRPr="005E7209" w:rsidRDefault="005E7209" w:rsidP="005E7209">
      <w:pPr>
        <w:numPr>
          <w:ilvl w:val="0"/>
          <w:numId w:val="8"/>
        </w:numPr>
      </w:pPr>
      <w:r w:rsidRPr="005E7209">
        <w:t>Officers shall present the annual report and accounts.</w:t>
      </w:r>
    </w:p>
    <w:p w14:paraId="2A08EDBC" w14:textId="77777777" w:rsidR="005E7209" w:rsidRPr="005E7209" w:rsidRDefault="005E7209" w:rsidP="005E7209">
      <w:pPr>
        <w:numPr>
          <w:ilvl w:val="0"/>
          <w:numId w:val="8"/>
        </w:numPr>
      </w:pPr>
      <w:r w:rsidRPr="005E7209">
        <w:t>Minutes must be kept.</w:t>
      </w:r>
    </w:p>
    <w:p w14:paraId="3395159F" w14:textId="77777777" w:rsidR="005E7209" w:rsidRPr="005E7209" w:rsidRDefault="00CF15A5" w:rsidP="005E7209">
      <w:r>
        <w:pict w14:anchorId="3AA162CA">
          <v:rect id="_x0000_i1038" style="width:0;height:1.5pt" o:hralign="center" o:hrstd="t" o:hr="t" fillcolor="#a0a0a0" stroked="f"/>
        </w:pict>
      </w:r>
    </w:p>
    <w:p w14:paraId="796B43CF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14. Special / Extraordinary General Meetings</w:t>
      </w:r>
    </w:p>
    <w:p w14:paraId="23154E3E" w14:textId="77777777" w:rsidR="005E7209" w:rsidRPr="005E7209" w:rsidRDefault="005E7209" w:rsidP="005E7209">
      <w:r w:rsidRPr="005E7209">
        <w:t>A Special General Meeting may be called by:</w:t>
      </w:r>
    </w:p>
    <w:p w14:paraId="036765B0" w14:textId="77777777" w:rsidR="005E7209" w:rsidRPr="005E7209" w:rsidRDefault="005E7209" w:rsidP="005E7209">
      <w:pPr>
        <w:numPr>
          <w:ilvl w:val="0"/>
          <w:numId w:val="9"/>
        </w:numPr>
      </w:pPr>
      <w:r w:rsidRPr="005E7209">
        <w:t>the Executive Committee, or</w:t>
      </w:r>
    </w:p>
    <w:p w14:paraId="30B4B727" w14:textId="77777777" w:rsidR="005E7209" w:rsidRPr="005E7209" w:rsidRDefault="005E7209" w:rsidP="005E7209">
      <w:pPr>
        <w:numPr>
          <w:ilvl w:val="0"/>
          <w:numId w:val="9"/>
        </w:numPr>
      </w:pPr>
      <w:r w:rsidRPr="005E7209">
        <w:t xml:space="preserve">a written request from at least </w:t>
      </w:r>
      <w:r w:rsidRPr="005E7209">
        <w:rPr>
          <w:b/>
          <w:bCs/>
        </w:rPr>
        <w:t>twelve</w:t>
      </w:r>
      <w:r w:rsidRPr="005E7209">
        <w:t xml:space="preserve"> voting members (or a proportionate number for smaller Societies).</w:t>
      </w:r>
    </w:p>
    <w:p w14:paraId="1FE31F13" w14:textId="77777777" w:rsidR="005E7209" w:rsidRPr="005E7209" w:rsidRDefault="005E7209" w:rsidP="005E7209">
      <w:r w:rsidRPr="005E7209">
        <w:t xml:space="preserve">At least </w:t>
      </w:r>
      <w:r w:rsidRPr="005E7209">
        <w:rPr>
          <w:b/>
          <w:bCs/>
        </w:rPr>
        <w:t>10 days’ notice</w:t>
      </w:r>
      <w:r w:rsidRPr="005E7209">
        <w:t xml:space="preserve"> must be given, including the reason for the meeting.</w:t>
      </w:r>
    </w:p>
    <w:p w14:paraId="672BCF73" w14:textId="77777777" w:rsidR="005E7209" w:rsidRPr="005E7209" w:rsidRDefault="00CF15A5" w:rsidP="005E7209">
      <w:r>
        <w:pict w14:anchorId="5C57BE18">
          <v:rect id="_x0000_i1039" style="width:0;height:1.5pt" o:hralign="center" o:hrstd="t" o:hr="t" fillcolor="#a0a0a0" stroked="f"/>
        </w:pict>
      </w:r>
    </w:p>
    <w:p w14:paraId="16C26DC9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15. Finance and Accounts</w:t>
      </w:r>
    </w:p>
    <w:p w14:paraId="3BFA66ED" w14:textId="77777777" w:rsidR="005E7209" w:rsidRPr="005E7209" w:rsidRDefault="005E7209" w:rsidP="005E7209">
      <w:pPr>
        <w:numPr>
          <w:ilvl w:val="0"/>
          <w:numId w:val="10"/>
        </w:numPr>
      </w:pPr>
      <w:r w:rsidRPr="005E7209">
        <w:t>The Treasurer shall keep proper accounts and prepare an annual balance sheet.</w:t>
      </w:r>
    </w:p>
    <w:p w14:paraId="104B60B3" w14:textId="77777777" w:rsidR="005E7209" w:rsidRPr="005E7209" w:rsidRDefault="005E7209" w:rsidP="005E7209">
      <w:pPr>
        <w:numPr>
          <w:ilvl w:val="0"/>
          <w:numId w:val="10"/>
        </w:numPr>
      </w:pPr>
      <w:r w:rsidRPr="005E7209">
        <w:t>Accounts shall be reviewed by a suitable person prior to the AGM.</w:t>
      </w:r>
    </w:p>
    <w:p w14:paraId="36C97B42" w14:textId="77777777" w:rsidR="005E7209" w:rsidRPr="005E7209" w:rsidRDefault="005E7209" w:rsidP="005E7209">
      <w:pPr>
        <w:numPr>
          <w:ilvl w:val="0"/>
          <w:numId w:val="10"/>
        </w:numPr>
      </w:pPr>
      <w:r w:rsidRPr="005E7209">
        <w:t>The Society shall maintain a bank account with at least two authorised signatories.</w:t>
      </w:r>
    </w:p>
    <w:p w14:paraId="6A8A70B6" w14:textId="77777777" w:rsidR="005E7209" w:rsidRPr="005E7209" w:rsidRDefault="00CF15A5" w:rsidP="005E7209">
      <w:r>
        <w:lastRenderedPageBreak/>
        <w:pict w14:anchorId="2D247470">
          <v:rect id="_x0000_i1040" style="width:0;height:1.5pt" o:hralign="center" o:hrstd="t" o:hr="t" fillcolor="#a0a0a0" stroked="f"/>
        </w:pict>
      </w:r>
    </w:p>
    <w:p w14:paraId="5C12D8DF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16. Insurance</w:t>
      </w:r>
    </w:p>
    <w:p w14:paraId="5A16CC49" w14:textId="0EB9AFA5" w:rsidR="005E7209" w:rsidRPr="005E7209" w:rsidRDefault="005E7209" w:rsidP="005E7209">
      <w:r w:rsidRPr="005E7209">
        <w:t>Members and guests attend meetings at their own risk. The Society will be a member of the Federation</w:t>
      </w:r>
      <w:r w:rsidR="00A271A3">
        <w:t>’</w:t>
      </w:r>
      <w:r w:rsidRPr="005E7209">
        <w:t xml:space="preserve">s insurance scheme </w:t>
      </w:r>
      <w:r w:rsidR="004245F6" w:rsidRPr="005E7209">
        <w:t>to</w:t>
      </w:r>
      <w:r w:rsidRPr="005E7209">
        <w:t xml:space="preserve"> ensure adequate Third-Party Liability cover for all activities.</w:t>
      </w:r>
    </w:p>
    <w:p w14:paraId="37A7EE3A" w14:textId="77777777" w:rsidR="005E7209" w:rsidRPr="005E7209" w:rsidRDefault="00CF15A5" w:rsidP="005E7209">
      <w:r>
        <w:pict w14:anchorId="6A93BEBB">
          <v:rect id="_x0000_i1041" style="width:0;height:1.5pt" o:hralign="center" o:hrstd="t" o:hr="t" fillcolor="#a0a0a0" stroked="f"/>
        </w:pict>
      </w:r>
    </w:p>
    <w:p w14:paraId="406AFB84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17. Assets, Records, and Intellectual Property</w:t>
      </w:r>
    </w:p>
    <w:p w14:paraId="633FC5A0" w14:textId="77777777" w:rsidR="005E7209" w:rsidRPr="005E7209" w:rsidRDefault="005E7209" w:rsidP="005E7209">
      <w:r w:rsidRPr="005E7209">
        <w:t>The Society’s assets include financial resources, publications, donated books, artefacts, recordings, and records.</w:t>
      </w:r>
    </w:p>
    <w:p w14:paraId="208D80B1" w14:textId="77777777" w:rsidR="005E7209" w:rsidRPr="005E7209" w:rsidRDefault="005E7209" w:rsidP="005E7209">
      <w:pPr>
        <w:numPr>
          <w:ilvl w:val="0"/>
          <w:numId w:val="11"/>
        </w:numPr>
      </w:pPr>
      <w:r w:rsidRPr="005E7209">
        <w:t>A record of deposited or loaned items shall be kept by the Secretary or Archivist.</w:t>
      </w:r>
    </w:p>
    <w:p w14:paraId="6F8EB98D" w14:textId="77777777" w:rsidR="005E7209" w:rsidRPr="005E7209" w:rsidRDefault="005E7209" w:rsidP="005E7209">
      <w:pPr>
        <w:numPr>
          <w:ilvl w:val="0"/>
          <w:numId w:val="11"/>
        </w:numPr>
      </w:pPr>
      <w:r w:rsidRPr="005E7209">
        <w:t>Items may only be copied with the permission of the Executive Committee.</w:t>
      </w:r>
    </w:p>
    <w:p w14:paraId="5171395A" w14:textId="7F88FD31" w:rsidR="005E7209" w:rsidRDefault="005E7209" w:rsidP="005E7209">
      <w:r w:rsidRPr="005E7209">
        <w:t xml:space="preserve">On dissolution, all minute books, </w:t>
      </w:r>
      <w:r>
        <w:t xml:space="preserve">and </w:t>
      </w:r>
      <w:r w:rsidRPr="005E7209">
        <w:t xml:space="preserve">records, shall be deposited at </w:t>
      </w:r>
      <w:r w:rsidRPr="005E7209">
        <w:rPr>
          <w:b/>
          <w:bCs/>
        </w:rPr>
        <w:t>Kresen Kernow</w:t>
      </w:r>
      <w:r w:rsidRPr="005E7209">
        <w:t>.</w:t>
      </w:r>
    </w:p>
    <w:p w14:paraId="7C93EF3B" w14:textId="6E37E0C9" w:rsidR="005E7209" w:rsidRPr="005E7209" w:rsidRDefault="005E7209" w:rsidP="005E7209">
      <w:r>
        <w:t>Banners, recorder’s files, archives, and collections may be vested in the Federation.</w:t>
      </w:r>
    </w:p>
    <w:p w14:paraId="7FB21785" w14:textId="77777777" w:rsidR="005E7209" w:rsidRPr="005E7209" w:rsidRDefault="00CF15A5" w:rsidP="005E7209">
      <w:r>
        <w:pict w14:anchorId="4109082A">
          <v:rect id="_x0000_i1042" style="width:0;height:1.5pt" o:hralign="center" o:hrstd="t" o:hr="t" fillcolor="#a0a0a0" stroked="f"/>
        </w:pict>
      </w:r>
    </w:p>
    <w:p w14:paraId="6E3D43BF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18. Use of the Society’s Name and Equipment</w:t>
      </w:r>
    </w:p>
    <w:p w14:paraId="3F5CEF19" w14:textId="77777777" w:rsidR="005E7209" w:rsidRPr="005E7209" w:rsidRDefault="005E7209" w:rsidP="005E7209">
      <w:r w:rsidRPr="005E7209">
        <w:t>No member may use the Society’s name or equipment without prior approval of the Chair or Vice Chair.</w:t>
      </w:r>
    </w:p>
    <w:p w14:paraId="6B4D5D88" w14:textId="77777777" w:rsidR="005E7209" w:rsidRPr="005E7209" w:rsidRDefault="00CF15A5" w:rsidP="005E7209">
      <w:r>
        <w:pict w14:anchorId="128B133E">
          <v:rect id="_x0000_i1043" style="width:0;height:1.5pt" o:hralign="center" o:hrstd="t" o:hr="t" fillcolor="#a0a0a0" stroked="f"/>
        </w:pict>
      </w:r>
    </w:p>
    <w:p w14:paraId="120A273D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19. Amendments to the Constitution</w:t>
      </w:r>
    </w:p>
    <w:p w14:paraId="2A901A51" w14:textId="77777777" w:rsidR="005E7209" w:rsidRPr="005E7209" w:rsidRDefault="005E7209" w:rsidP="005E7209">
      <w:r w:rsidRPr="005E7209">
        <w:t>Amendments may be made at the AGM or a Special General Meeting.</w:t>
      </w:r>
    </w:p>
    <w:p w14:paraId="754E5004" w14:textId="77777777" w:rsidR="005E7209" w:rsidRPr="005E7209" w:rsidRDefault="005E7209" w:rsidP="005E7209">
      <w:pPr>
        <w:numPr>
          <w:ilvl w:val="0"/>
          <w:numId w:val="12"/>
        </w:numPr>
      </w:pPr>
      <w:r w:rsidRPr="005E7209">
        <w:t xml:space="preserve">Members must receive at least </w:t>
      </w:r>
      <w:r w:rsidRPr="005E7209">
        <w:rPr>
          <w:b/>
          <w:bCs/>
        </w:rPr>
        <w:t>14 days’ notice</w:t>
      </w:r>
      <w:r w:rsidRPr="005E7209">
        <w:t xml:space="preserve"> of proposed changes.</w:t>
      </w:r>
    </w:p>
    <w:p w14:paraId="5860AB4D" w14:textId="77777777" w:rsidR="005E7209" w:rsidRPr="005E7209" w:rsidRDefault="005E7209" w:rsidP="005E7209">
      <w:pPr>
        <w:numPr>
          <w:ilvl w:val="0"/>
          <w:numId w:val="12"/>
        </w:numPr>
      </w:pPr>
      <w:r w:rsidRPr="005E7209">
        <w:t xml:space="preserve">A </w:t>
      </w:r>
      <w:r w:rsidRPr="005E7209">
        <w:rPr>
          <w:b/>
          <w:bCs/>
        </w:rPr>
        <w:t>two</w:t>
      </w:r>
      <w:r w:rsidRPr="005E7209">
        <w:rPr>
          <w:b/>
          <w:bCs/>
        </w:rPr>
        <w:noBreakHyphen/>
        <w:t>thirds majority</w:t>
      </w:r>
      <w:r w:rsidRPr="005E7209">
        <w:t xml:space="preserve"> is required.</w:t>
      </w:r>
    </w:p>
    <w:p w14:paraId="0F98A0F0" w14:textId="77777777" w:rsidR="005E7209" w:rsidRPr="005E7209" w:rsidRDefault="005E7209" w:rsidP="005E7209">
      <w:pPr>
        <w:numPr>
          <w:ilvl w:val="0"/>
          <w:numId w:val="12"/>
        </w:numPr>
      </w:pPr>
      <w:r w:rsidRPr="005E7209">
        <w:t>No amendment may be made that would cause the Society to cease to be charitable in law.</w:t>
      </w:r>
    </w:p>
    <w:p w14:paraId="6D62C33E" w14:textId="77777777" w:rsidR="005E7209" w:rsidRPr="005E7209" w:rsidRDefault="00CF15A5" w:rsidP="005E7209">
      <w:r>
        <w:pict w14:anchorId="7C6DFF25">
          <v:rect id="_x0000_i1044" style="width:0;height:1.5pt" o:hralign="center" o:hrstd="t" o:hr="t" fillcolor="#a0a0a0" stroked="f"/>
        </w:pict>
      </w:r>
    </w:p>
    <w:p w14:paraId="00E91A3D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20. Dissolution</w:t>
      </w:r>
    </w:p>
    <w:p w14:paraId="09A03B41" w14:textId="45BB55D9" w:rsidR="005E7209" w:rsidRPr="005E7209" w:rsidRDefault="005E7209" w:rsidP="005E7209">
      <w:r w:rsidRPr="005E7209">
        <w:t xml:space="preserve">If at some point the viability of the Society comes into question, the Federation must be informed and consulted at an early stage </w:t>
      </w:r>
      <w:r w:rsidR="004245F6" w:rsidRPr="005E7209">
        <w:t>to</w:t>
      </w:r>
      <w:r w:rsidRPr="005E7209">
        <w:t xml:space="preserve"> explore potential solutions.</w:t>
      </w:r>
    </w:p>
    <w:p w14:paraId="630DDCB7" w14:textId="77777777" w:rsidR="005E7209" w:rsidRPr="005E7209" w:rsidRDefault="005E7209" w:rsidP="005E7209">
      <w:r w:rsidRPr="005E7209">
        <w:t>The Society may be dissolved only by resolution at a Special General Meeting or AGM.</w:t>
      </w:r>
    </w:p>
    <w:p w14:paraId="25D9555A" w14:textId="77777777" w:rsidR="005E7209" w:rsidRPr="005E7209" w:rsidRDefault="005E7209" w:rsidP="005E7209">
      <w:pPr>
        <w:numPr>
          <w:ilvl w:val="0"/>
          <w:numId w:val="13"/>
        </w:numPr>
      </w:pPr>
      <w:r w:rsidRPr="005E7209">
        <w:t>Remaining assets shall first be offered to the Federation of Old Cornwall Societies.</w:t>
      </w:r>
    </w:p>
    <w:p w14:paraId="1DAC190A" w14:textId="77777777" w:rsidR="005E7209" w:rsidRPr="005E7209" w:rsidRDefault="005E7209" w:rsidP="005E7209">
      <w:pPr>
        <w:numPr>
          <w:ilvl w:val="0"/>
          <w:numId w:val="13"/>
        </w:numPr>
      </w:pPr>
      <w:r w:rsidRPr="005E7209">
        <w:lastRenderedPageBreak/>
        <w:t>Any remaining funds shall be given to a charity with similar purposes.</w:t>
      </w:r>
    </w:p>
    <w:p w14:paraId="6E496913" w14:textId="77777777" w:rsidR="005E7209" w:rsidRPr="005E7209" w:rsidRDefault="005E7209" w:rsidP="005E7209">
      <w:pPr>
        <w:numPr>
          <w:ilvl w:val="0"/>
          <w:numId w:val="13"/>
        </w:numPr>
      </w:pPr>
      <w:r w:rsidRPr="005E7209">
        <w:t>All records shall be deposited at Kresen Kernow.</w:t>
      </w:r>
    </w:p>
    <w:p w14:paraId="1150F2F2" w14:textId="77777777" w:rsidR="005E7209" w:rsidRPr="005E7209" w:rsidRDefault="00CF15A5" w:rsidP="005E7209">
      <w:r>
        <w:pict w14:anchorId="22E2358A">
          <v:rect id="_x0000_i1045" style="width:0;height:1.5pt" o:hralign="center" o:hrstd="t" o:hr="t" fillcolor="#a0a0a0" stroked="f"/>
        </w:pict>
      </w:r>
    </w:p>
    <w:p w14:paraId="6984D6E6" w14:textId="77777777" w:rsidR="005E7209" w:rsidRPr="005E7209" w:rsidRDefault="005E7209" w:rsidP="005E7209">
      <w:pPr>
        <w:rPr>
          <w:b/>
          <w:bCs/>
        </w:rPr>
      </w:pPr>
      <w:r w:rsidRPr="005E7209">
        <w:rPr>
          <w:b/>
          <w:bCs/>
        </w:rPr>
        <w:t>21. Adoption of the Constitution</w:t>
      </w:r>
    </w:p>
    <w:p w14:paraId="28351D1B" w14:textId="77777777" w:rsidR="005E7209" w:rsidRPr="005E7209" w:rsidRDefault="005E7209" w:rsidP="005E7209">
      <w:r w:rsidRPr="005E7209">
        <w:t>This constitution was adopted on (Date) …………………</w:t>
      </w:r>
      <w:r w:rsidRPr="005E7209">
        <w:br/>
        <w:t>by the undersigned founding members:</w:t>
      </w:r>
    </w:p>
    <w:p w14:paraId="0C7E23ED" w14:textId="1DB7FB42" w:rsidR="005E7209" w:rsidRDefault="005E7209">
      <w:r w:rsidRPr="005E7209">
        <w:rPr>
          <w:b/>
          <w:bCs/>
        </w:rPr>
        <w:t>Signed:</w:t>
      </w:r>
      <w:r w:rsidRPr="005E7209">
        <w:br/>
      </w:r>
      <w:r w:rsidRPr="005E7209">
        <w:rPr>
          <w:b/>
          <w:bCs/>
        </w:rPr>
        <w:t>Print name and address:</w:t>
      </w:r>
      <w:r w:rsidRPr="005E7209">
        <w:br/>
        <w:t>(Repeat as needed)</w:t>
      </w:r>
    </w:p>
    <w:sectPr w:rsidR="005E7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ACD6" w14:textId="77777777" w:rsidR="00CF15A5" w:rsidRDefault="00CF15A5" w:rsidP="00606032">
      <w:pPr>
        <w:spacing w:after="0" w:line="240" w:lineRule="auto"/>
      </w:pPr>
      <w:r>
        <w:separator/>
      </w:r>
    </w:p>
  </w:endnote>
  <w:endnote w:type="continuationSeparator" w:id="0">
    <w:p w14:paraId="47513DEB" w14:textId="77777777" w:rsidR="00CF15A5" w:rsidRDefault="00CF15A5" w:rsidP="006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FB24" w14:textId="77777777" w:rsidR="00606032" w:rsidRDefault="00606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C776" w14:textId="77777777" w:rsidR="00606032" w:rsidRDefault="00606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0061" w14:textId="77777777" w:rsidR="00606032" w:rsidRDefault="00606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BCB1" w14:textId="77777777" w:rsidR="00CF15A5" w:rsidRDefault="00CF15A5" w:rsidP="00606032">
      <w:pPr>
        <w:spacing w:after="0" w:line="240" w:lineRule="auto"/>
      </w:pPr>
      <w:r>
        <w:separator/>
      </w:r>
    </w:p>
  </w:footnote>
  <w:footnote w:type="continuationSeparator" w:id="0">
    <w:p w14:paraId="0AEF374C" w14:textId="77777777" w:rsidR="00CF15A5" w:rsidRDefault="00CF15A5" w:rsidP="00606032">
      <w:pPr>
        <w:spacing w:after="0" w:line="240" w:lineRule="auto"/>
      </w:pPr>
      <w:r>
        <w:continuationSeparator/>
      </w:r>
    </w:p>
  </w:footnote>
  <w:footnote w:id="1">
    <w:p w14:paraId="06D7B83F" w14:textId="04E49AF8" w:rsidR="00A271A3" w:rsidRDefault="00A271A3">
      <w:pPr>
        <w:pStyle w:val="FootnoteText"/>
      </w:pPr>
      <w:r>
        <w:rPr>
          <w:rStyle w:val="FootnoteReference"/>
        </w:rPr>
        <w:footnoteRef/>
      </w:r>
      <w:r>
        <w:t xml:space="preserve"> Registered </w:t>
      </w:r>
      <w:r w:rsidR="00716561">
        <w:t>C</w:t>
      </w:r>
      <w:r w:rsidR="001304E0">
        <w:t>ha</w:t>
      </w:r>
      <w:r w:rsidR="00716561">
        <w:t>rity No. 247283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F3DD" w14:textId="681EACF2" w:rsidR="00606032" w:rsidRDefault="00CF15A5">
    <w:pPr>
      <w:pStyle w:val="Header"/>
    </w:pPr>
    <w:r>
      <w:rPr>
        <w:noProof/>
      </w:rPr>
      <w:pict w14:anchorId="5FF229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473532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C6F4" w14:textId="2160FCF5" w:rsidR="00606032" w:rsidRDefault="00CF15A5">
    <w:pPr>
      <w:pStyle w:val="Header"/>
    </w:pPr>
    <w:r>
      <w:rPr>
        <w:noProof/>
      </w:rPr>
      <w:pict w14:anchorId="7F41FB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473533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C4EB" w14:textId="1902C52D" w:rsidR="00606032" w:rsidRDefault="00CF15A5">
    <w:pPr>
      <w:pStyle w:val="Header"/>
    </w:pPr>
    <w:r>
      <w:rPr>
        <w:noProof/>
      </w:rPr>
      <w:pict w14:anchorId="2BDB5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473531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53E9"/>
    <w:multiLevelType w:val="multilevel"/>
    <w:tmpl w:val="982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34384"/>
    <w:multiLevelType w:val="multilevel"/>
    <w:tmpl w:val="C87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32C44"/>
    <w:multiLevelType w:val="multilevel"/>
    <w:tmpl w:val="DA1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41AEA"/>
    <w:multiLevelType w:val="multilevel"/>
    <w:tmpl w:val="82A6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F02BE"/>
    <w:multiLevelType w:val="multilevel"/>
    <w:tmpl w:val="AE06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C2E35"/>
    <w:multiLevelType w:val="multilevel"/>
    <w:tmpl w:val="D74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9245F"/>
    <w:multiLevelType w:val="multilevel"/>
    <w:tmpl w:val="377A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F5016"/>
    <w:multiLevelType w:val="multilevel"/>
    <w:tmpl w:val="3A2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E4851"/>
    <w:multiLevelType w:val="multilevel"/>
    <w:tmpl w:val="08B6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C10C0"/>
    <w:multiLevelType w:val="multilevel"/>
    <w:tmpl w:val="77F8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C1149"/>
    <w:multiLevelType w:val="multilevel"/>
    <w:tmpl w:val="C47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64EC3"/>
    <w:multiLevelType w:val="multilevel"/>
    <w:tmpl w:val="CAC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943A4"/>
    <w:multiLevelType w:val="multilevel"/>
    <w:tmpl w:val="7068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23810"/>
    <w:multiLevelType w:val="multilevel"/>
    <w:tmpl w:val="D364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91077">
    <w:abstractNumId w:val="10"/>
  </w:num>
  <w:num w:numId="2" w16cid:durableId="748163018">
    <w:abstractNumId w:val="4"/>
  </w:num>
  <w:num w:numId="3" w16cid:durableId="2103529012">
    <w:abstractNumId w:val="12"/>
  </w:num>
  <w:num w:numId="4" w16cid:durableId="403990524">
    <w:abstractNumId w:val="9"/>
  </w:num>
  <w:num w:numId="5" w16cid:durableId="1205171870">
    <w:abstractNumId w:val="13"/>
  </w:num>
  <w:num w:numId="6" w16cid:durableId="841509752">
    <w:abstractNumId w:val="11"/>
  </w:num>
  <w:num w:numId="7" w16cid:durableId="88082552">
    <w:abstractNumId w:val="0"/>
  </w:num>
  <w:num w:numId="8" w16cid:durableId="1949190380">
    <w:abstractNumId w:val="1"/>
  </w:num>
  <w:num w:numId="9" w16cid:durableId="738867258">
    <w:abstractNumId w:val="7"/>
  </w:num>
  <w:num w:numId="10" w16cid:durableId="769004652">
    <w:abstractNumId w:val="8"/>
  </w:num>
  <w:num w:numId="11" w16cid:durableId="1625573114">
    <w:abstractNumId w:val="3"/>
  </w:num>
  <w:num w:numId="12" w16cid:durableId="1119031951">
    <w:abstractNumId w:val="2"/>
  </w:num>
  <w:num w:numId="13" w16cid:durableId="1037313023">
    <w:abstractNumId w:val="6"/>
  </w:num>
  <w:num w:numId="14" w16cid:durableId="209466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09"/>
    <w:rsid w:val="001304E0"/>
    <w:rsid w:val="001A1B8E"/>
    <w:rsid w:val="00202EFB"/>
    <w:rsid w:val="00253C51"/>
    <w:rsid w:val="004245F6"/>
    <w:rsid w:val="005E7209"/>
    <w:rsid w:val="005F1882"/>
    <w:rsid w:val="00606032"/>
    <w:rsid w:val="00713749"/>
    <w:rsid w:val="00716561"/>
    <w:rsid w:val="00A271A3"/>
    <w:rsid w:val="00CF15A5"/>
    <w:rsid w:val="00DA2055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FD3EF"/>
  <w15:chartTrackingRefBased/>
  <w15:docId w15:val="{26239598-C4BE-491A-8C08-ECFC99A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2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2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20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06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032"/>
  </w:style>
  <w:style w:type="paragraph" w:styleId="Footer">
    <w:name w:val="footer"/>
    <w:basedOn w:val="Normal"/>
    <w:link w:val="FooterChar"/>
    <w:uiPriority w:val="99"/>
    <w:unhideWhenUsed/>
    <w:rsid w:val="00606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032"/>
  </w:style>
  <w:style w:type="paragraph" w:styleId="FootnoteText">
    <w:name w:val="footnote text"/>
    <w:basedOn w:val="Normal"/>
    <w:link w:val="FootnoteTextChar"/>
    <w:uiPriority w:val="99"/>
    <w:semiHidden/>
    <w:unhideWhenUsed/>
    <w:rsid w:val="00A271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1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A193-153B-4886-841E-28596A6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 Meek</dc:creator>
  <cp:keywords/>
  <dc:description/>
  <cp:lastModifiedBy>Nev Meek</cp:lastModifiedBy>
  <cp:revision>8</cp:revision>
  <dcterms:created xsi:type="dcterms:W3CDTF">2026-03-31T13:49:00Z</dcterms:created>
  <dcterms:modified xsi:type="dcterms:W3CDTF">2026-04-03T13:58:00Z</dcterms:modified>
</cp:coreProperties>
</file>